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A0" w:rsidRDefault="00C20CDD">
      <w:pPr>
        <w:pStyle w:val="Tytu"/>
        <w:jc w:val="right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projekt</w:t>
      </w:r>
    </w:p>
    <w:p w:rsidR="009515A0" w:rsidRDefault="009515A0">
      <w:pPr>
        <w:pStyle w:val="Tytu"/>
        <w:rPr>
          <w:b/>
          <w:bCs/>
          <w:sz w:val="28"/>
          <w:szCs w:val="28"/>
        </w:rPr>
      </w:pPr>
    </w:p>
    <w:p w:rsidR="009515A0" w:rsidRDefault="00C20CDD">
      <w:pPr>
        <w:pStyle w:val="Tytu"/>
        <w:rPr>
          <w:rFonts w:ascii="Calibri" w:hAnsi="Calibri" w:cs="Calibri"/>
          <w:sz w:val="24"/>
          <w:szCs w:val="24"/>
        </w:rPr>
      </w:pPr>
      <w:r>
        <w:rPr>
          <w:b/>
          <w:bCs/>
          <w:sz w:val="28"/>
          <w:szCs w:val="28"/>
        </w:rPr>
        <w:t xml:space="preserve">Roczny program współpracy Gminy Lipinki z organizacjami pozarządowymi oraz podmiotami wymienionymi w art. 3 ust. 3 ustawy </w:t>
      </w:r>
      <w:bookmarkStart w:id="1" w:name="_Hlk85013876"/>
      <w:r>
        <w:rPr>
          <w:b/>
          <w:bCs/>
          <w:sz w:val="28"/>
          <w:szCs w:val="28"/>
        </w:rPr>
        <w:t xml:space="preserve">z dnia 24 kwietnia 2003 roku </w:t>
      </w:r>
      <w:bookmarkEnd w:id="1"/>
      <w:r>
        <w:rPr>
          <w:b/>
          <w:bCs/>
          <w:sz w:val="28"/>
          <w:szCs w:val="28"/>
        </w:rPr>
        <w:t>o działalności pożytku publicznego i o wolontariacie na 2023 rok</w:t>
      </w:r>
    </w:p>
    <w:p w:rsidR="009515A0" w:rsidRDefault="00C20CDD">
      <w:pPr>
        <w:pStyle w:val="Nagwek1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 xml:space="preserve">Postanowienia 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ogólne</w:t>
      </w:r>
    </w:p>
    <w:p w:rsidR="009515A0" w:rsidRDefault="00C20CDD">
      <w:pPr>
        <w:pStyle w:val="Akapitzlist"/>
        <w:numPr>
          <w:ilvl w:val="0"/>
          <w:numId w:val="1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Ilekroć w niniejszym Programie jest mowa o:</w:t>
      </w:r>
    </w:p>
    <w:p w:rsidR="009515A0" w:rsidRDefault="00C20CDD">
      <w:pPr>
        <w:pStyle w:val="Akapitzlist"/>
        <w:numPr>
          <w:ilvl w:val="0"/>
          <w:numId w:val="2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ustawie – należy przez to rozumieć ustawę z dnia 24 kwietnia 2003 roku o działalności pożytku publicznego i o wolontariacie ( tekst jednolity Dz. U. z 2022 r., poz. 1327),</w:t>
      </w:r>
    </w:p>
    <w:p w:rsidR="009515A0" w:rsidRDefault="00C20CDD">
      <w:pPr>
        <w:pStyle w:val="Akapitzlist"/>
        <w:numPr>
          <w:ilvl w:val="0"/>
          <w:numId w:val="2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organizacjach – należy przez to r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ozumieć organizacje pozarządowe oraz podmioty, o których mowa w art. 3 ust. 3 ustawy,</w:t>
      </w:r>
    </w:p>
    <w:p w:rsidR="009515A0" w:rsidRDefault="00C20CDD">
      <w:pPr>
        <w:pStyle w:val="Akapitzlist"/>
        <w:numPr>
          <w:ilvl w:val="0"/>
          <w:numId w:val="2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 xml:space="preserve">programie – należy przez to rozumieć „Roczny program współpracy Gminy Lipinki z organizacjami pozarządowymi oraz podmiotami, wymienionymi w art.3 ust. 3 ustawy z dnia 24 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kwietnia 2003 roku o działalności pożytku publicznego i wolontariacie na 2023 rok”,</w:t>
      </w:r>
    </w:p>
    <w:p w:rsidR="009515A0" w:rsidRDefault="00C20CDD">
      <w:pPr>
        <w:pStyle w:val="Akapitzlist"/>
        <w:numPr>
          <w:ilvl w:val="0"/>
          <w:numId w:val="2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 xml:space="preserve"> gminie – należy przez to rozumieć Gminę Lipinki.</w:t>
      </w:r>
    </w:p>
    <w:p w:rsidR="009515A0" w:rsidRDefault="00C20CDD">
      <w:pPr>
        <w:pStyle w:val="Akapitzlist"/>
        <w:numPr>
          <w:ilvl w:val="0"/>
          <w:numId w:val="1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Program określa formy, zasady i zakres współpracy Gminy Lipinki z organizacjami, a także sposoby określania priorytetów za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dań publicznych, których realizacja związana będzie z udzielaniem dotacji oraz wysokość przeznaczanych na realizację celu środków. Program włącza organizacje pozarządowe w tworzenie i umacnianie więzi w społeczności lokalnej Gminy.</w:t>
      </w:r>
      <w:r>
        <w:rPr>
          <w:rFonts w:cs="Calibri"/>
          <w:sz w:val="24"/>
          <w:szCs w:val="24"/>
        </w:rPr>
        <w:br/>
      </w:r>
    </w:p>
    <w:p w:rsidR="009515A0" w:rsidRDefault="00C20CDD">
      <w:pPr>
        <w:pStyle w:val="Nagwek1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II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 xml:space="preserve">Cel główny 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i cele szczegółowe Programu</w:t>
      </w:r>
    </w:p>
    <w:p w:rsidR="009515A0" w:rsidRDefault="00C20CDD">
      <w:pPr>
        <w:pStyle w:val="Akapitzlist"/>
        <w:numPr>
          <w:ilvl w:val="0"/>
          <w:numId w:val="3"/>
        </w:numPr>
        <w:rPr>
          <w:rStyle w:val="Nagwek2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Celem głównym Programu jest budowanie i umacnianie partnerstwa pomiędzy Gminą a organizacjami, jak również lepsze zaspokajanie potrzeb społecznych oraz podnoszenie poziomu życia mieszkańców.</w:t>
      </w:r>
    </w:p>
    <w:p w:rsidR="009515A0" w:rsidRDefault="00C20CDD">
      <w:pPr>
        <w:pStyle w:val="Akapitzlist"/>
        <w:numPr>
          <w:ilvl w:val="0"/>
          <w:numId w:val="3"/>
        </w:numPr>
        <w:rPr>
          <w:rStyle w:val="Nagwek2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Celami szczegółowymi Programu są:</w:t>
      </w:r>
    </w:p>
    <w:p w:rsidR="009515A0" w:rsidRDefault="00C20CDD">
      <w:pPr>
        <w:pStyle w:val="Akapitzlist"/>
        <w:numPr>
          <w:ilvl w:val="0"/>
          <w:numId w:val="4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promowanie społeczeństwa obywatelskiego poprzez wspieranie aktywności mieszkańców gminy,</w:t>
      </w:r>
    </w:p>
    <w:p w:rsidR="009515A0" w:rsidRDefault="00C20CDD">
      <w:pPr>
        <w:pStyle w:val="Akapitzlist"/>
        <w:numPr>
          <w:ilvl w:val="0"/>
          <w:numId w:val="4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działania na rzecz tworzenia warunków służących powstawaniu  inicjatyw lokalnych,</w:t>
      </w:r>
    </w:p>
    <w:p w:rsidR="009515A0" w:rsidRDefault="00C20CDD">
      <w:pPr>
        <w:pStyle w:val="Akapitzlist"/>
        <w:numPr>
          <w:ilvl w:val="0"/>
          <w:numId w:val="4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umacnianie świadomości społecznej mieszkańców gminy, poczucia ich odpowiedzialności z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a siebie, najbliższe otoczenie, wspólnotę lokalną oraz jej tradycje,</w:t>
      </w:r>
    </w:p>
    <w:p w:rsidR="009515A0" w:rsidRDefault="00C20CDD">
      <w:pPr>
        <w:pStyle w:val="Akapitzlist"/>
        <w:numPr>
          <w:ilvl w:val="0"/>
          <w:numId w:val="4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zwiększenie udziału mieszkańców w rozwiązywaniu lokalnych problemów,</w:t>
      </w:r>
    </w:p>
    <w:p w:rsidR="009515A0" w:rsidRDefault="00C20CDD">
      <w:pPr>
        <w:pStyle w:val="Akapitzlist"/>
        <w:numPr>
          <w:ilvl w:val="0"/>
          <w:numId w:val="4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poprawa jakości życia mieszkańców poprzez pełniejsze zaspokajanie ich potrzeb społecznych i kulturalnych,</w:t>
      </w:r>
    </w:p>
    <w:p w:rsidR="009515A0" w:rsidRDefault="00C20CDD">
      <w:pPr>
        <w:pStyle w:val="Akapitzlist"/>
        <w:numPr>
          <w:ilvl w:val="0"/>
          <w:numId w:val="4"/>
        </w:numPr>
        <w:rPr>
          <w:rStyle w:val="Nagwek2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lastRenderedPageBreak/>
        <w:t xml:space="preserve">otwarcie na 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innowacyjność poprzez umożliwienie organizacjom indywidualnego występowania z ofertą realizacji projektów konkretnych zadań publicznych prowadzonych przez samorząd,</w:t>
      </w:r>
    </w:p>
    <w:p w:rsidR="009515A0" w:rsidRDefault="00C20CDD">
      <w:pPr>
        <w:pStyle w:val="Akapitzlist"/>
        <w:numPr>
          <w:ilvl w:val="0"/>
          <w:numId w:val="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wspieranie aktywności oraz zapobieganie wykluczeniu społecznemu i marginalizacji osób stars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zych.</w:t>
      </w:r>
      <w:r>
        <w:rPr>
          <w:rFonts w:cs="Calibri"/>
          <w:sz w:val="24"/>
          <w:szCs w:val="24"/>
        </w:rPr>
        <w:br/>
      </w:r>
    </w:p>
    <w:p w:rsidR="009515A0" w:rsidRDefault="00C20CDD">
      <w:pPr>
        <w:pStyle w:val="Nagwek1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 III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Zasady współpracy</w:t>
      </w:r>
    </w:p>
    <w:p w:rsidR="009515A0" w:rsidRDefault="00C20CDD">
      <w:pPr>
        <w:pStyle w:val="Akapitzlist"/>
        <w:numPr>
          <w:ilvl w:val="0"/>
          <w:numId w:val="5"/>
        </w:numPr>
        <w:rPr>
          <w:rStyle w:val="Nagwek2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Współpraca Gminy Lipinki z organizacjami pozarządowymi opiera się na zasadach:</w:t>
      </w:r>
    </w:p>
    <w:p w:rsidR="009515A0" w:rsidRDefault="00C20CDD">
      <w:pPr>
        <w:pStyle w:val="Akapitzlist"/>
        <w:numPr>
          <w:ilvl w:val="0"/>
          <w:numId w:val="6"/>
        </w:numPr>
        <w:rPr>
          <w:rStyle w:val="Nagwek2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pomocniczości – opiera się na współpracy gminy z organizacjami poprzez powierzanie i wspieranie przez gminę realizacji zadań własnych, a p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odmioty programu zapewniają ich realizację w sposób ekonomiczny, profesjonalny i terminowy,</w:t>
      </w:r>
    </w:p>
    <w:p w:rsidR="009515A0" w:rsidRDefault="00C20CDD">
      <w:pPr>
        <w:pStyle w:val="Akapitzlist"/>
        <w:numPr>
          <w:ilvl w:val="0"/>
          <w:numId w:val="6"/>
        </w:numPr>
        <w:rPr>
          <w:rStyle w:val="Nagwek2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suwerenności stron – gmina respektuje niezależność organizacji, a organizacje szanują i respektują kompetencje samorządu, władze samorządowe i organizacje nie narzu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 xml:space="preserve">cają sobie nawzajem zadań, szanując swoją autonomię, mogą natomiast zgłaszać wzajemne propozycje i deklaracje, </w:t>
      </w:r>
    </w:p>
    <w:p w:rsidR="009515A0" w:rsidRDefault="00C20CDD">
      <w:pPr>
        <w:pStyle w:val="Akapitzlist"/>
        <w:numPr>
          <w:ilvl w:val="0"/>
          <w:numId w:val="6"/>
        </w:numPr>
        <w:rPr>
          <w:rStyle w:val="Nagwek2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partnerstwa – oznacza traktowanie organizacji jako równoprawnych partnerów, a współpraca opiera się na wzajemnych korzyściach, chęci podejmowani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a wspólnych działań na rzecz rozwiązywania lokalnych problemów,</w:t>
      </w:r>
    </w:p>
    <w:p w:rsidR="009515A0" w:rsidRDefault="00C20CDD">
      <w:pPr>
        <w:pStyle w:val="Akapitzlist"/>
        <w:numPr>
          <w:ilvl w:val="0"/>
          <w:numId w:val="6"/>
        </w:numPr>
        <w:rPr>
          <w:rStyle w:val="Nagwek2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 xml:space="preserve">efektywności -  gmina dokonuje wyboru najbardziej efektywnego sposobu realizacji zadań publicznych, które są proponowane przez organizacje, dążąc do osiągnięcia możliwie najlepszych efektów z 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realizacji zadań publicznych, tj.: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br/>
        <w:t>- w sposób celowy i oszczędny, z zachowaniem zasady uzyskiwania najlepszych efektów z danych nakładów ,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br/>
        <w:t>- w sposób umożliwiający terminową realizację zadań.</w:t>
      </w:r>
    </w:p>
    <w:p w:rsidR="009515A0" w:rsidRDefault="00C20CDD">
      <w:pPr>
        <w:pStyle w:val="Akapitzlist"/>
        <w:numPr>
          <w:ilvl w:val="0"/>
          <w:numId w:val="6"/>
        </w:numPr>
        <w:rPr>
          <w:rStyle w:val="Nagwek2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uczciwej konkurencji – oznacza równe traktowanie organizacji, kt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óre składają oferty, jak również obowiązek stosowania tych samych kryteriów przy dokonywaniu ich oceny i podejmowaniu decyzji odnośnie ich finansowania,</w:t>
      </w:r>
    </w:p>
    <w:p w:rsidR="009515A0" w:rsidRDefault="00C20CDD">
      <w:pPr>
        <w:pStyle w:val="Akapitzlist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Style w:val="Nagwek2Znak"/>
          <w:rFonts w:ascii="Calibri" w:hAnsi="Calibri" w:cs="Calibri"/>
          <w:color w:val="auto"/>
          <w:sz w:val="24"/>
          <w:szCs w:val="24"/>
        </w:rPr>
        <w:t>jawności – wszystkie elementy postępowania konkursowego są jawne z jasno określonymi zasadami i termina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>mi, procedury postępowania przy realizacji zadań publicznych przez organizacje, sposób udzielania dotacji oraz wykonania zadania są  jawne.</w:t>
      </w:r>
    </w:p>
    <w:p w:rsidR="009515A0" w:rsidRDefault="00C20CDD">
      <w:pPr>
        <w:pStyle w:val="Nagwek1"/>
        <w:rPr>
          <w:rStyle w:val="Nagwek1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IV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Zakres przedmiotowy i priorytetowe zadania publiczne</w:t>
      </w:r>
    </w:p>
    <w:p w:rsidR="009515A0" w:rsidRDefault="00C20CDD">
      <w:pPr>
        <w:pStyle w:val="Akapitzlist"/>
        <w:numPr>
          <w:ilvl w:val="0"/>
          <w:numId w:val="7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Zadania publiczne gminy, które będą realizowane we współpracy z organizacjami pozarządowymi, obejmują zadania w zakresie: </w:t>
      </w:r>
    </w:p>
    <w:p w:rsidR="009515A0" w:rsidRDefault="00C20CDD">
      <w:pPr>
        <w:pStyle w:val="Akapitzlist"/>
        <w:numPr>
          <w:ilvl w:val="0"/>
          <w:numId w:val="8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lastRenderedPageBreak/>
        <w:t>wspierania i upowszechniania kultury fizycznej,</w:t>
      </w:r>
    </w:p>
    <w:p w:rsidR="009515A0" w:rsidRDefault="00C20CDD">
      <w:pPr>
        <w:pStyle w:val="Akapitzlist"/>
        <w:numPr>
          <w:ilvl w:val="0"/>
          <w:numId w:val="8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pomocy społecznej.</w:t>
      </w:r>
    </w:p>
    <w:p w:rsidR="009515A0" w:rsidRDefault="00C20CDD">
      <w:pPr>
        <w:pStyle w:val="Akapitzlist"/>
        <w:numPr>
          <w:ilvl w:val="0"/>
          <w:numId w:val="7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Priorytetowe zadania publiczne przewidziane do realizacji we współ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>pracy z organizacjami pozarządowymi w 2023 roku:</w:t>
      </w:r>
    </w:p>
    <w:p w:rsidR="009515A0" w:rsidRDefault="00C20CDD">
      <w:pPr>
        <w:pStyle w:val="Akapitzlist"/>
        <w:numPr>
          <w:ilvl w:val="0"/>
          <w:numId w:val="9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W zakresie „Wspierania i upowszechniania kultury fizycznej”:</w:t>
      </w:r>
    </w:p>
    <w:p w:rsidR="009515A0" w:rsidRDefault="00C20CDD">
      <w:pPr>
        <w:pStyle w:val="Akapitzlist"/>
        <w:numPr>
          <w:ilvl w:val="0"/>
          <w:numId w:val="10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wspieranie klubów sportowych,</w:t>
      </w:r>
    </w:p>
    <w:p w:rsidR="009515A0" w:rsidRDefault="00C20CDD">
      <w:pPr>
        <w:pStyle w:val="Akapitzlist"/>
        <w:numPr>
          <w:ilvl w:val="0"/>
          <w:numId w:val="10"/>
        </w:numPr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>planowanie i organizowanie zajęć sportowych,</w:t>
      </w:r>
    </w:p>
    <w:p w:rsidR="009515A0" w:rsidRDefault="00C20CDD">
      <w:pPr>
        <w:pStyle w:val="Akapitzlist"/>
        <w:numPr>
          <w:ilvl w:val="0"/>
          <w:numId w:val="10"/>
        </w:numPr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>utrzymanie i wyposażenie obiektów sportowych i rekreacyjnych,</w:t>
      </w:r>
    </w:p>
    <w:p w:rsidR="009515A0" w:rsidRDefault="00C20CDD">
      <w:pPr>
        <w:pStyle w:val="Akapitzlist"/>
        <w:numPr>
          <w:ilvl w:val="0"/>
          <w:numId w:val="10"/>
        </w:numPr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>upowszech</w:t>
      </w:r>
      <w:r>
        <w:rPr>
          <w:rFonts w:cs="Calibri"/>
          <w:sz w:val="24"/>
          <w:szCs w:val="24"/>
        </w:rPr>
        <w:t>nianie sportu  na poziomie gminnym i podczas imprez ponadgminnych,</w:t>
      </w:r>
    </w:p>
    <w:p w:rsidR="009515A0" w:rsidRDefault="00C20CDD">
      <w:pPr>
        <w:pStyle w:val="Akapitzlist"/>
        <w:numPr>
          <w:ilvl w:val="0"/>
          <w:numId w:val="10"/>
        </w:numPr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>organizacja zawodów, meczy i rozgrywek sportowych,</w:t>
      </w:r>
    </w:p>
    <w:p w:rsidR="009515A0" w:rsidRDefault="00C20CDD">
      <w:pPr>
        <w:pStyle w:val="Akapitzlist"/>
        <w:numPr>
          <w:ilvl w:val="0"/>
          <w:numId w:val="10"/>
        </w:numPr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>organizacja imprez sportowo-rekreacyjnych o zasięgu gminnym i ponadgminnym,</w:t>
      </w:r>
    </w:p>
    <w:p w:rsidR="009515A0" w:rsidRDefault="00C20CDD">
      <w:pPr>
        <w:pStyle w:val="Akapitzlist"/>
        <w:numPr>
          <w:ilvl w:val="0"/>
          <w:numId w:val="10"/>
        </w:numPr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organizacja zajęć rekreacyjno-sportowych o charakterze integr</w:t>
      </w:r>
      <w:r>
        <w:rPr>
          <w:rFonts w:cs="Calibri"/>
          <w:sz w:val="24"/>
          <w:szCs w:val="24"/>
        </w:rPr>
        <w:t>acyjnym dla dzieci i młodzieży.</w:t>
      </w:r>
    </w:p>
    <w:p w:rsidR="009515A0" w:rsidRDefault="00C20CDD">
      <w:pPr>
        <w:pStyle w:val="Akapitzlist"/>
        <w:numPr>
          <w:ilvl w:val="0"/>
          <w:numId w:val="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zakresie „Pomocy społecznej”:</w:t>
      </w:r>
    </w:p>
    <w:p w:rsidR="009515A0" w:rsidRDefault="00C20CDD">
      <w:pPr>
        <w:pStyle w:val="Akapitzlist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Klubu Senior +</w:t>
      </w:r>
    </w:p>
    <w:p w:rsidR="009515A0" w:rsidRDefault="00C20CDD">
      <w:pPr>
        <w:pStyle w:val="Akapitzlist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aktywizacja społeczno-zawodowa w ramach projektu „Q aktywności”</w:t>
      </w:r>
    </w:p>
    <w:p w:rsidR="009515A0" w:rsidRDefault="00C20CDD">
      <w:pPr>
        <w:pStyle w:val="Akapitzlist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prowadzenie Ośrodka Wsparcia i Aktywizacji Osób Starszych w ramach projektu „Akademia seniora”</w:t>
      </w:r>
    </w:p>
    <w:p w:rsidR="009515A0" w:rsidRDefault="00C20CDD">
      <w:pPr>
        <w:pStyle w:val="Akapitzlist"/>
        <w:numPr>
          <w:ilvl w:val="0"/>
          <w:numId w:val="12"/>
        </w:numPr>
        <w:rPr>
          <w:rStyle w:val="Nagwek1Znak"/>
          <w:rFonts w:ascii="Calibri" w:eastAsia="Calibri" w:hAnsi="Calibri" w:cs="Calibri"/>
          <w:color w:val="auto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doposa</w:t>
      </w:r>
      <w:r>
        <w:rPr>
          <w:rFonts w:cs="Calibri"/>
          <w:sz w:val="24"/>
          <w:szCs w:val="24"/>
          <w:shd w:val="clear" w:color="auto" w:fill="FFFFFF"/>
        </w:rPr>
        <w:t>żenie i działalność Placówki Wsparcia Dziennego w Lipinkach w ramach projektu „Ogrody dzieciństwa II”</w:t>
      </w:r>
    </w:p>
    <w:p w:rsidR="009515A0" w:rsidRDefault="00C20CDD">
      <w:pPr>
        <w:pStyle w:val="Nagwek1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V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Formy współpracy</w:t>
      </w:r>
    </w:p>
    <w:p w:rsidR="009515A0" w:rsidRDefault="00C20CDD">
      <w:pPr>
        <w:pStyle w:val="Akapitzlist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Współpraca Gminy z organizacjami dotyczy realizacji zadań publicznych, określonych  w art. 4 ust. Ustawy, w zakresie odpowiada</w:t>
      </w:r>
      <w:r>
        <w:rPr>
          <w:rFonts w:cs="Calibri"/>
          <w:sz w:val="24"/>
          <w:szCs w:val="24"/>
        </w:rPr>
        <w:t>jącym zadaniom Gminy i ma charakter współpracy:</w:t>
      </w:r>
    </w:p>
    <w:p w:rsidR="009515A0" w:rsidRDefault="00C20CDD">
      <w:pPr>
        <w:pStyle w:val="Akapitzlist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finansowej</w:t>
      </w:r>
    </w:p>
    <w:p w:rsidR="009515A0" w:rsidRDefault="00C20CDD">
      <w:pPr>
        <w:pStyle w:val="Akapitzlist"/>
        <w:numPr>
          <w:ilvl w:val="0"/>
          <w:numId w:val="1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pozafinansowej.</w:t>
      </w:r>
    </w:p>
    <w:p w:rsidR="009515A0" w:rsidRDefault="00C20CDD">
      <w:pPr>
        <w:pStyle w:val="Akapitzlist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Finansowe formy współpracy to:</w:t>
      </w:r>
    </w:p>
    <w:p w:rsidR="009515A0" w:rsidRDefault="00C20CDD">
      <w:pPr>
        <w:pStyle w:val="Akapitzlist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powierzanie wykonania zadań publicznych wraz z udzieleniem dotacji  na finansowanie ich realizacji,</w:t>
      </w:r>
    </w:p>
    <w:p w:rsidR="009515A0" w:rsidRDefault="00C20CDD">
      <w:pPr>
        <w:pStyle w:val="Akapitzlist"/>
        <w:numPr>
          <w:ilvl w:val="0"/>
          <w:numId w:val="1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wspieranie wykonania zadań publicznych poprzez </w:t>
      </w:r>
      <w:r>
        <w:rPr>
          <w:rFonts w:cs="Calibri"/>
          <w:sz w:val="24"/>
          <w:szCs w:val="24"/>
        </w:rPr>
        <w:t>udzielenie dotacji na dofinansowanie ich realizacji.</w:t>
      </w:r>
    </w:p>
    <w:p w:rsidR="009515A0" w:rsidRDefault="00C20CDD">
      <w:pPr>
        <w:pStyle w:val="Akapitzlist"/>
        <w:numPr>
          <w:ilvl w:val="0"/>
          <w:numId w:val="1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Pozafinansowe formy współpracy to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wzajemne informowanie się o planowanych kierunkach działalności i współdziałaniu w celu podejmowania wspólnych przedsięwzięć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pomoc przy organizowaniu spotkań otwartych p</w:t>
      </w:r>
      <w:r>
        <w:rPr>
          <w:rFonts w:cs="Calibri"/>
          <w:sz w:val="24"/>
          <w:szCs w:val="24"/>
        </w:rPr>
        <w:t>rzez organizacje, których tematyka wiąże się z programem, np. poprzez możliwość nieodpłatnego udostępnienia lokalu, środków technicznych itp.,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 miarę posiadanych zasobów, nieodpłatne udostępnianie nieruchomości  gminnych organizacjom z przeznaczeniem na i</w:t>
      </w:r>
      <w:r>
        <w:rPr>
          <w:rFonts w:cs="Calibri"/>
          <w:sz w:val="24"/>
          <w:szCs w:val="24"/>
        </w:rPr>
        <w:t>ch działalność statutową,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pomoc w pozyskiwaniu środków finansowych na realizację zadań publicznych z innych źródeł niż dotacja Gminy,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umowa partnerska określona w ustawie z dnia 6 grudnia 2006 r. o zasadach prowadzenia polityki rozwoju (Dz. U. z 2021 r. po</w:t>
      </w:r>
      <w:r>
        <w:rPr>
          <w:rFonts w:cs="Calibri"/>
          <w:sz w:val="24"/>
          <w:szCs w:val="24"/>
        </w:rPr>
        <w:t xml:space="preserve">z. 1057 ze zm.),oraz porozumienie albo umowa o partnerstwie określone w art. 33 ust. 1 ustawy z dnia 11 lipca 2014 r. o zasadach realizacji programów w zakresie polityki spójności finansowanych 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inicjowanie lub współorganizowanie szkoleń podnoszących jako</w:t>
      </w:r>
      <w:r>
        <w:rPr>
          <w:rFonts w:cs="Calibri"/>
          <w:sz w:val="24"/>
          <w:szCs w:val="24"/>
        </w:rPr>
        <w:t>ść pracy organizacji w sferze zadań publicznych,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nieodpłatne udostępnianie materiałów związanych ze wspieraniem oraz powierzaniem realizacji zadań publicznych, których realizacja odbywa się w drodze konkursu ofert,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obejmowanie honorowym patronatem Wójta Gm</w:t>
      </w:r>
      <w:r>
        <w:rPr>
          <w:rFonts w:cs="Calibri"/>
          <w:sz w:val="24"/>
          <w:szCs w:val="24"/>
        </w:rPr>
        <w:t>iny i Gminy Lipinki inicjatyw realizowanych przez podmioty programu,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rekomendowanie projektów realizowanych przez podmioty programu,</w:t>
      </w:r>
    </w:p>
    <w:p w:rsidR="009515A0" w:rsidRDefault="00C20CDD">
      <w:pPr>
        <w:pStyle w:val="Akapitzlist"/>
        <w:numPr>
          <w:ilvl w:val="0"/>
          <w:numId w:val="1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konsultowanie z podmiotami programu, odpowiednio do zakresu ich działalności, projektów aktów normatywnych w dziedzinach do</w:t>
      </w:r>
      <w:r>
        <w:rPr>
          <w:rFonts w:cs="Calibri"/>
          <w:sz w:val="24"/>
          <w:szCs w:val="24"/>
        </w:rPr>
        <w:t>tyczących działalności statutowych tych organizacji</w:t>
      </w:r>
    </w:p>
    <w:p w:rsidR="009515A0" w:rsidRDefault="00C20CDD">
      <w:pPr>
        <w:pStyle w:val="Akapitzlist"/>
        <w:numPr>
          <w:ilvl w:val="0"/>
          <w:numId w:val="16"/>
        </w:numPr>
        <w:rPr>
          <w:rStyle w:val="Nagwek1Znak"/>
          <w:rFonts w:ascii="Calibri" w:eastAsia="Calibri" w:hAnsi="Calibri" w:cs="Calibri"/>
          <w:color w:val="auto"/>
          <w:sz w:val="24"/>
          <w:szCs w:val="24"/>
        </w:rPr>
      </w:pPr>
      <w:r>
        <w:rPr>
          <w:rFonts w:cs="Calibri"/>
          <w:sz w:val="24"/>
          <w:szCs w:val="24"/>
        </w:rPr>
        <w:t>angażowanie podmiotów programu do wymiany doświadczeń, prezentacji osiągnięć.</w:t>
      </w:r>
      <w:r>
        <w:rPr>
          <w:rFonts w:cs="Calibri"/>
          <w:sz w:val="24"/>
          <w:szCs w:val="24"/>
        </w:rPr>
        <w:br/>
      </w:r>
    </w:p>
    <w:p w:rsidR="009515A0" w:rsidRDefault="00C20CDD">
      <w:pPr>
        <w:pStyle w:val="Nagwek1"/>
        <w:rPr>
          <w:rFonts w:ascii="Calibri" w:hAnsi="Calibri" w:cs="Calibri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VI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Okres realizacji programu</w:t>
      </w:r>
    </w:p>
    <w:p w:rsidR="009515A0" w:rsidRDefault="00C20CDD">
      <w:pPr>
        <w:pStyle w:val="Akapitzlist"/>
        <w:numPr>
          <w:ilvl w:val="0"/>
          <w:numId w:val="17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Gmina Lipinki realizuje zadania publiczne we współpracy z podmiotami prowadzącymi dział</w:t>
      </w:r>
      <w:r>
        <w:rPr>
          <w:rFonts w:cs="Calibri"/>
          <w:sz w:val="24"/>
          <w:szCs w:val="24"/>
        </w:rPr>
        <w:t>alność pożytku publicznego na podstawie rocznego programu współpracy i działania  te obejmują rok kalendarzowy 2023.</w:t>
      </w:r>
    </w:p>
    <w:p w:rsidR="009515A0" w:rsidRDefault="00C20CDD">
      <w:pPr>
        <w:pStyle w:val="Akapitzlist"/>
        <w:numPr>
          <w:ilvl w:val="0"/>
          <w:numId w:val="17"/>
        </w:numPr>
        <w:rPr>
          <w:rStyle w:val="Nagwek1Znak"/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cs="Calibri"/>
          <w:iCs/>
          <w:sz w:val="24"/>
          <w:szCs w:val="24"/>
        </w:rPr>
        <w:t>Program obejmuje swym zasięgiem także realizację zadań publicznych o charakterze wieloletnim.</w:t>
      </w:r>
    </w:p>
    <w:p w:rsidR="009515A0" w:rsidRDefault="00C20CDD">
      <w:pPr>
        <w:pStyle w:val="Nagwek1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VII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Sposób realizacji programu</w:t>
      </w:r>
    </w:p>
    <w:p w:rsidR="009515A0" w:rsidRDefault="00C20CDD">
      <w:pPr>
        <w:pStyle w:val="Akapitzlist"/>
        <w:numPr>
          <w:ilvl w:val="0"/>
          <w:numId w:val="18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Progr</w:t>
      </w:r>
      <w:r>
        <w:rPr>
          <w:rFonts w:cs="Calibri"/>
          <w:sz w:val="24"/>
          <w:szCs w:val="24"/>
        </w:rPr>
        <w:t>am będzie realizowany w trybie otwartego konkursu ofert na realizację zadań publicznych, ogłoszonych przez Wójta Gminy, chyba że przepisy odrębne przewidują inny tryb.</w:t>
      </w:r>
    </w:p>
    <w:p w:rsidR="009515A0" w:rsidRDefault="009515A0">
      <w:pPr>
        <w:rPr>
          <w:rFonts w:cs="Calibri"/>
          <w:b/>
          <w:bCs/>
          <w:sz w:val="24"/>
          <w:szCs w:val="24"/>
        </w:rPr>
      </w:pPr>
    </w:p>
    <w:p w:rsidR="009515A0" w:rsidRDefault="00C20CDD">
      <w:pPr>
        <w:pStyle w:val="Akapitzlist"/>
        <w:numPr>
          <w:ilvl w:val="0"/>
          <w:numId w:val="18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Zlecanie realizacji zadań publicznych może mieć formę:</w:t>
      </w:r>
    </w:p>
    <w:p w:rsidR="009515A0" w:rsidRDefault="00C20CDD">
      <w:pPr>
        <w:pStyle w:val="Akapitzlist"/>
        <w:numPr>
          <w:ilvl w:val="0"/>
          <w:numId w:val="19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powierzenia wykonania zadań publ</w:t>
      </w:r>
      <w:r>
        <w:rPr>
          <w:rFonts w:cs="Calibri"/>
          <w:sz w:val="24"/>
          <w:szCs w:val="24"/>
        </w:rPr>
        <w:t>icznych wraz z udzieleniem dotacji na finansowanie ich realizacji,</w:t>
      </w:r>
    </w:p>
    <w:p w:rsidR="009515A0" w:rsidRDefault="00C20CDD">
      <w:pPr>
        <w:pStyle w:val="Akapitzlist"/>
        <w:numPr>
          <w:ilvl w:val="0"/>
          <w:numId w:val="19"/>
        </w:numPr>
        <w:rPr>
          <w:rStyle w:val="Nagwek1Znak"/>
          <w:rFonts w:ascii="Calibri" w:eastAsia="Calibri" w:hAnsi="Calibri" w:cs="Calibri"/>
          <w:b/>
          <w:bCs/>
          <w:color w:val="auto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wspierania wykonania zadań publicznych poprzez udzielenie dotacji na dofinansowanie ich realizacji.</w:t>
      </w:r>
      <w:r>
        <w:rPr>
          <w:rFonts w:cs="Calibri"/>
          <w:sz w:val="24"/>
          <w:szCs w:val="24"/>
        </w:rPr>
        <w:br/>
      </w:r>
    </w:p>
    <w:p w:rsidR="009515A0" w:rsidRDefault="00C20CDD">
      <w:pPr>
        <w:pStyle w:val="Nagwek1"/>
        <w:spacing w:before="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VIII Wysokość środków planowanych na realizację programu</w:t>
      </w:r>
      <w:bookmarkStart w:id="2" w:name="_Hlk84920590"/>
    </w:p>
    <w:p w:rsidR="009515A0" w:rsidRDefault="00C20CDD">
      <w:pPr>
        <w:pStyle w:val="Akapitzlist"/>
        <w:numPr>
          <w:ilvl w:val="0"/>
          <w:numId w:val="20"/>
        </w:numP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Wysokość środków 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>planowanych na realizację programu</w:t>
      </w:r>
      <w:bookmarkEnd w:id="2"/>
      <w:r>
        <w:rPr>
          <w:rStyle w:val="Nagwek1Znak"/>
          <w:rFonts w:ascii="Calibri" w:hAnsi="Calibri" w:cs="Calibri"/>
          <w:color w:val="auto"/>
          <w:sz w:val="24"/>
          <w:szCs w:val="24"/>
        </w:rPr>
        <w:t>:</w:t>
      </w:r>
    </w:p>
    <w:p w:rsidR="009515A0" w:rsidRDefault="00C20CDD">
      <w:pPr>
        <w:pStyle w:val="Akapitzlist"/>
        <w:numPr>
          <w:ilvl w:val="0"/>
          <w:numId w:val="21"/>
        </w:numP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Zadanie – „Wspieranie i upowszechnianie kultury fizycznej” – 17.000 zł</w:t>
      </w:r>
    </w:p>
    <w:p w:rsidR="009515A0" w:rsidRDefault="00C20CDD">
      <w:pPr>
        <w:pStyle w:val="Akapitzlist"/>
        <w:numPr>
          <w:ilvl w:val="0"/>
          <w:numId w:val="21"/>
        </w:numP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Zadanie – „Pomoc społeczna” </w:t>
      </w:r>
    </w:p>
    <w:p w:rsidR="009515A0" w:rsidRDefault="00C20CDD">
      <w:pPr>
        <w:pStyle w:val="Akapitzlist"/>
        <w:numPr>
          <w:ilvl w:val="0"/>
          <w:numId w:val="22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prowadzenie „Klubu Senior +” - 35.000 zł</w:t>
      </w:r>
    </w:p>
    <w:p w:rsidR="009515A0" w:rsidRDefault="00C20CDD">
      <w:pPr>
        <w:pStyle w:val="Akapitzlist"/>
        <w:numPr>
          <w:ilvl w:val="0"/>
          <w:numId w:val="22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aktywizacja społeczno-zawodowa w ramach projektu „ Q aktywności” – 873.473,12 z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>ł w tym 503.113,12 zł realizacja projektu w latach 2022-2023 zgodnie z planem finansowym projektu, w wyniku ogłoszenia otwartego konkursu ofert z dn. 08.04.2022 r.</w:t>
      </w:r>
    </w:p>
    <w:p w:rsidR="009515A0" w:rsidRDefault="00C20CDD">
      <w:pPr>
        <w:pStyle w:val="Akapitzlist"/>
        <w:numPr>
          <w:ilvl w:val="0"/>
          <w:numId w:val="22"/>
        </w:numPr>
        <w:rPr>
          <w:rFonts w:eastAsia="SimSun" w:cs="Calibri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prowadzenie Ośrodka Wsparcia i Aktywizacji Osób Starszych w ramach projektu                 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          „ Akademia seniora” - 3.457.343,68 zł, realizacja projektu w latach 2020-2023 zgodnie z planem finansowym projektu oraz umową o dofinansowanie, w wy</w:t>
      </w:r>
      <w:r>
        <w:rPr>
          <w:rFonts w:cs="Calibri"/>
          <w:iCs/>
          <w:sz w:val="24"/>
          <w:szCs w:val="24"/>
        </w:rPr>
        <w:t>niku ogłoszenia otwartego konkursu ofert z dn. 17.11.2020 r.</w:t>
      </w:r>
    </w:p>
    <w:p w:rsidR="009515A0" w:rsidRDefault="00C20CDD">
      <w:pPr>
        <w:pStyle w:val="Akapitzlist"/>
        <w:numPr>
          <w:ilvl w:val="0"/>
          <w:numId w:val="22"/>
        </w:numPr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>doposażenie i działalność Placówki Ws</w:t>
      </w:r>
      <w:r>
        <w:rPr>
          <w:rFonts w:cs="Calibri"/>
          <w:sz w:val="24"/>
          <w:szCs w:val="24"/>
          <w:shd w:val="clear" w:color="auto" w:fill="FFFFFF"/>
        </w:rPr>
        <w:t>parcia Dziennego w Lipinkach w ramach projektu „Ogrody dzieciństwa II”– 2.907.974,27 zł, realizacja projektu w latach 2022-2023”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 zgodnie z planem finansowym projektu oraz umową o dofinansowanie, w wy</w:t>
      </w:r>
      <w:r>
        <w:rPr>
          <w:rFonts w:cs="Calibri"/>
          <w:iCs/>
          <w:sz w:val="24"/>
          <w:szCs w:val="24"/>
        </w:rPr>
        <w:t>niku ogłoszenia otwartego konkursu ofert z dn. 22.07.2022</w:t>
      </w:r>
      <w:r>
        <w:rPr>
          <w:rFonts w:cs="Calibri"/>
          <w:iCs/>
          <w:sz w:val="24"/>
          <w:szCs w:val="24"/>
        </w:rPr>
        <w:t xml:space="preserve"> r.</w:t>
      </w:r>
    </w:p>
    <w:p w:rsidR="009515A0" w:rsidRDefault="00C20CDD">
      <w:pPr>
        <w:pStyle w:val="Akapitzlist"/>
        <w:numPr>
          <w:ilvl w:val="0"/>
          <w:numId w:val="20"/>
        </w:numPr>
        <w:rPr>
          <w:rStyle w:val="Nagwek1Znak"/>
          <w:rFonts w:ascii="Calibri" w:eastAsia="Calibri" w:hAnsi="Calibri" w:cs="Calibri"/>
          <w:color w:val="auto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Zakres zadań i wysokość środków na ich realizację może ulec zmianie w zależności od możliwości finansowych </w:t>
      </w:r>
      <w:proofErr w:type="spellStart"/>
      <w:r>
        <w:rPr>
          <w:rFonts w:cs="Calibri"/>
          <w:iCs/>
          <w:sz w:val="24"/>
          <w:szCs w:val="24"/>
          <w:lang w:val="en-US"/>
        </w:rPr>
        <w:t>gminy</w:t>
      </w:r>
      <w:proofErr w:type="spellEnd"/>
      <w:r>
        <w:rPr>
          <w:rFonts w:cs="Calibri"/>
          <w:iCs/>
          <w:sz w:val="24"/>
          <w:szCs w:val="24"/>
          <w:lang w:val="en-US"/>
        </w:rPr>
        <w:t>.</w:t>
      </w:r>
      <w:r>
        <w:rPr>
          <w:rFonts w:cs="Calibri"/>
          <w:iCs/>
          <w:sz w:val="24"/>
          <w:szCs w:val="24"/>
        </w:rPr>
        <w:br/>
      </w:r>
    </w:p>
    <w:p w:rsidR="009515A0" w:rsidRDefault="00C20CDD">
      <w:pPr>
        <w:pStyle w:val="Nagwek1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IX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Sposób oceny realizacji programu</w:t>
      </w:r>
    </w:p>
    <w:p w:rsidR="009515A0" w:rsidRDefault="00C20CDD">
      <w:pPr>
        <w:pStyle w:val="Akapitzlist"/>
        <w:numPr>
          <w:ilvl w:val="0"/>
          <w:numId w:val="23"/>
        </w:numPr>
        <w:rPr>
          <w:rStyle w:val="Nagwek1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Miernikami efektywności programu w 2023 roku będą uzyskane informacje dotyczące:</w:t>
      </w:r>
    </w:p>
    <w:p w:rsidR="009515A0" w:rsidRDefault="00C20CDD">
      <w:pPr>
        <w:pStyle w:val="Akapitzlist"/>
        <w:numPr>
          <w:ilvl w:val="0"/>
          <w:numId w:val="2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liczby 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>organizacji podejmujących działania na rzecz lokalnej społeczności,</w:t>
      </w:r>
    </w:p>
    <w:p w:rsidR="009515A0" w:rsidRDefault="00C20CDD">
      <w:pPr>
        <w:pStyle w:val="Akapitzlist"/>
        <w:numPr>
          <w:ilvl w:val="0"/>
          <w:numId w:val="2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liczby osób zaangażowanych w realizację zadań publicznych (w tym wolontariuszy),</w:t>
      </w:r>
    </w:p>
    <w:p w:rsidR="009515A0" w:rsidRDefault="00C20CDD">
      <w:pPr>
        <w:pStyle w:val="Akapitzlist"/>
        <w:numPr>
          <w:ilvl w:val="0"/>
          <w:numId w:val="2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 liczby osób, które były adresatami różnych działań publicznych,</w:t>
      </w:r>
    </w:p>
    <w:p w:rsidR="009515A0" w:rsidRDefault="00C20CDD">
      <w:pPr>
        <w:pStyle w:val="Akapitzlist"/>
        <w:numPr>
          <w:ilvl w:val="0"/>
          <w:numId w:val="2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ilość zrealizowanych zadań publicznych we 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współpracy z organizacjami, </w:t>
      </w:r>
    </w:p>
    <w:p w:rsidR="009515A0" w:rsidRDefault="00C20CDD">
      <w:pPr>
        <w:pStyle w:val="Akapitzlist"/>
        <w:numPr>
          <w:ilvl w:val="0"/>
          <w:numId w:val="2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ilość i rodzaj działań zrealizowanych w ramach współpracy  finansowej i pozafinansowej </w:t>
      </w:r>
    </w:p>
    <w:p w:rsidR="009515A0" w:rsidRDefault="00C20CDD">
      <w:pPr>
        <w:pStyle w:val="Akapitzlist"/>
        <w:numPr>
          <w:ilvl w:val="0"/>
          <w:numId w:val="2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 xml:space="preserve"> wysokości środków finansowych przeznaczonych z budżetu Gminy na realizację tych zadań,</w:t>
      </w:r>
    </w:p>
    <w:p w:rsidR="009515A0" w:rsidRDefault="00C20CDD">
      <w:pPr>
        <w:pStyle w:val="Akapitzlist"/>
        <w:numPr>
          <w:ilvl w:val="0"/>
          <w:numId w:val="24"/>
        </w:numPr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łącznej wysokości środków finansowych i pozafinanso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>wych zaangażowanych przez organizacje  w realizację zadań publicznych na rzecz mieszkańców.</w:t>
      </w:r>
    </w:p>
    <w:p w:rsidR="009515A0" w:rsidRDefault="00C20CDD">
      <w:pPr>
        <w:pStyle w:val="Akapitzlist"/>
        <w:numPr>
          <w:ilvl w:val="0"/>
          <w:numId w:val="23"/>
        </w:numPr>
        <w:rPr>
          <w:rFonts w:cs="Calibri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Wójt Gminy przedkłada Radzie Gminy w terminie określonym w ustawie sprawozdanie  z realizacji programu współpracy za rok poprzedni, a następnie publikuje jego</w:t>
      </w:r>
      <w:r>
        <w:rPr>
          <w:rFonts w:cs="Calibri"/>
          <w:sz w:val="24"/>
          <w:szCs w:val="24"/>
        </w:rPr>
        <w:t xml:space="preserve"> treść</w:t>
      </w:r>
      <w:r>
        <w:rPr>
          <w:rFonts w:cs="Calibri"/>
          <w:sz w:val="24"/>
          <w:szCs w:val="24"/>
        </w:rPr>
        <w:t xml:space="preserve"> w </w:t>
      </w:r>
      <w:r>
        <w:rPr>
          <w:rFonts w:cs="Calibri"/>
          <w:sz w:val="24"/>
          <w:szCs w:val="24"/>
        </w:rPr>
        <w:lastRenderedPageBreak/>
        <w:t>Biuletynie Informacji Publicznej.</w:t>
      </w:r>
      <w:r>
        <w:rPr>
          <w:rFonts w:cs="Calibri"/>
          <w:sz w:val="24"/>
          <w:szCs w:val="24"/>
        </w:rPr>
        <w:br/>
      </w:r>
    </w:p>
    <w:p w:rsidR="009515A0" w:rsidRDefault="00C20CDD">
      <w:pPr>
        <w:pStyle w:val="Nagwek1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X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Informacja o sposobie tworzenia programu oraz przebiegu konsultacji</w:t>
      </w:r>
    </w:p>
    <w:p w:rsidR="009515A0" w:rsidRDefault="00C20CDD">
      <w:pPr>
        <w:spacing w:after="0"/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Tworzenie programu oraz przebieg konsultacji przebiega w następujący sposób:</w:t>
      </w:r>
    </w:p>
    <w:p w:rsidR="009515A0" w:rsidRDefault="00C20CDD">
      <w:pPr>
        <w:pStyle w:val="Akapitzlist"/>
        <w:numPr>
          <w:ilvl w:val="0"/>
          <w:numId w:val="28"/>
        </w:numPr>
        <w:spacing w:after="0"/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Przygotowanie projektu Programu</w:t>
      </w:r>
    </w:p>
    <w:p w:rsidR="009515A0" w:rsidRDefault="00C20CDD">
      <w:pPr>
        <w:pStyle w:val="Akapitzlist"/>
        <w:numPr>
          <w:ilvl w:val="0"/>
          <w:numId w:val="28"/>
        </w:numPr>
        <w:spacing w:after="0"/>
        <w:rPr>
          <w:rStyle w:val="Nagwek1Znak"/>
          <w:rFonts w:ascii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Zamieszczenie w Biuletynie Inf</w:t>
      </w:r>
      <w:r>
        <w:rPr>
          <w:rStyle w:val="Nagwek1Znak"/>
          <w:rFonts w:ascii="Calibri" w:hAnsi="Calibri" w:cs="Calibri"/>
          <w:color w:val="auto"/>
          <w:sz w:val="24"/>
          <w:szCs w:val="24"/>
        </w:rPr>
        <w:t>ormacji Publicznej, na stronie internetowej oraz na tablicy ogłoszeń Urzędu Gminy Lipinki projektu programu oraz informacji o możliwości składania uwag i wniosków,</w:t>
      </w:r>
    </w:p>
    <w:p w:rsidR="009515A0" w:rsidRDefault="00C20CDD">
      <w:pPr>
        <w:pStyle w:val="Akapitzlist"/>
        <w:numPr>
          <w:ilvl w:val="0"/>
          <w:numId w:val="28"/>
        </w:numPr>
        <w:spacing w:after="0"/>
        <w:rPr>
          <w:rFonts w:eastAsia="SimSun" w:cs="Calibri"/>
          <w:sz w:val="24"/>
          <w:szCs w:val="24"/>
        </w:rPr>
      </w:pPr>
      <w:r>
        <w:rPr>
          <w:rStyle w:val="Nagwek1Znak"/>
          <w:rFonts w:ascii="Calibri" w:hAnsi="Calibri" w:cs="Calibri"/>
          <w:color w:val="auto"/>
          <w:sz w:val="24"/>
          <w:szCs w:val="24"/>
        </w:rPr>
        <w:t>Sporządzenie analizy uwag</w:t>
      </w:r>
      <w:r>
        <w:rPr>
          <w:rFonts w:cs="Calibri"/>
          <w:sz w:val="24"/>
          <w:szCs w:val="24"/>
        </w:rPr>
        <w:t xml:space="preserve"> i wniosków zgłoszonych podczas konsultacji,</w:t>
      </w:r>
    </w:p>
    <w:p w:rsidR="009515A0" w:rsidRDefault="00C20CDD">
      <w:pPr>
        <w:pStyle w:val="Akapitzlist"/>
        <w:numPr>
          <w:ilvl w:val="0"/>
          <w:numId w:val="28"/>
        </w:numPr>
        <w:spacing w:after="0"/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>Przedstawienie wyników</w:t>
      </w:r>
      <w:r>
        <w:rPr>
          <w:rFonts w:cs="Calibri"/>
          <w:sz w:val="24"/>
          <w:szCs w:val="24"/>
        </w:rPr>
        <w:t xml:space="preserve"> konsultacji Radzie Gminy</w:t>
      </w:r>
    </w:p>
    <w:p w:rsidR="009515A0" w:rsidRDefault="00C20CDD">
      <w:pPr>
        <w:pStyle w:val="Akapitzlist"/>
        <w:numPr>
          <w:ilvl w:val="0"/>
          <w:numId w:val="28"/>
        </w:numPr>
        <w:spacing w:after="0"/>
        <w:rPr>
          <w:rFonts w:eastAsia="SimSun" w:cs="Calibri"/>
          <w:sz w:val="24"/>
          <w:szCs w:val="24"/>
        </w:rPr>
      </w:pPr>
      <w:r>
        <w:rPr>
          <w:rFonts w:cs="Calibri"/>
          <w:sz w:val="24"/>
          <w:szCs w:val="24"/>
        </w:rPr>
        <w:t>Podjęcie przez Radę Gminy uchwały w sprawie przyjęcia programu.</w:t>
      </w:r>
      <w:r>
        <w:rPr>
          <w:rFonts w:cs="Calibri"/>
          <w:sz w:val="24"/>
          <w:szCs w:val="24"/>
        </w:rPr>
        <w:br/>
      </w:r>
    </w:p>
    <w:p w:rsidR="009515A0" w:rsidRDefault="00C20CDD">
      <w:pPr>
        <w:pStyle w:val="Nagwek1"/>
        <w:spacing w:before="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XI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Tryb powoływania i zasady działania komisji konkursowych do opiniowania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p w:rsidR="009515A0" w:rsidRDefault="00C20CDD">
      <w:pPr>
        <w:pStyle w:val="Akapitzlist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Komisje konkursowe powoływane są w celu opiniowania ofert w otwartych konkursach ofert. </w:t>
      </w:r>
    </w:p>
    <w:p w:rsidR="009515A0" w:rsidRDefault="00C20CDD">
      <w:pPr>
        <w:pStyle w:val="Akapitzlist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Wójt Gminy każdorazowo po ogłoszeniu otwartego konkursu ofert na realizację zadań publicznych powołuje w drodze zarządzenia komisję konkursową , ustalając jej skład os</w:t>
      </w:r>
      <w:r>
        <w:rPr>
          <w:rFonts w:cs="Calibri"/>
          <w:sz w:val="24"/>
          <w:szCs w:val="24"/>
        </w:rPr>
        <w:t>obowy i wyznaczając jej Przewodniczącego i Wiceprzewodniczącego.</w:t>
      </w:r>
    </w:p>
    <w:p w:rsidR="009515A0" w:rsidRDefault="00C20CDD">
      <w:pPr>
        <w:pStyle w:val="Akapitzlist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każdego konkursu powoływana jest odrębna komisja konkursowa.</w:t>
      </w:r>
    </w:p>
    <w:p w:rsidR="009515A0" w:rsidRDefault="00C20CDD">
      <w:pPr>
        <w:pStyle w:val="Akapitzlist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Zasady działania Komisji konkursowej:</w:t>
      </w:r>
    </w:p>
    <w:p w:rsidR="009515A0" w:rsidRDefault="00C20CDD">
      <w:pPr>
        <w:pStyle w:val="Akapitzlist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Komisja obraduje na posiedzeniach zamkniętych, bez udziału oferentów.</w:t>
      </w:r>
    </w:p>
    <w:p w:rsidR="009515A0" w:rsidRDefault="00C20CDD">
      <w:pPr>
        <w:pStyle w:val="Akapitzlist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Komisja dokonuje oc</w:t>
      </w:r>
      <w:r>
        <w:rPr>
          <w:rFonts w:cs="Calibri"/>
          <w:sz w:val="24"/>
          <w:szCs w:val="24"/>
        </w:rPr>
        <w:t>eny ofert pod względem formalnym a następnie merytorycznym wg kryteriów określonych zarządzeniem Wójta Gminy w sprawie ogłoszenia otwartego konkursu ofert na realizację zadań publicznych,</w:t>
      </w:r>
    </w:p>
    <w:p w:rsidR="009515A0" w:rsidRDefault="00C20CDD">
      <w:pPr>
        <w:pStyle w:val="Akapitzlist"/>
        <w:numPr>
          <w:ilvl w:val="0"/>
          <w:numId w:val="2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Komisja przedstawia protokół z posiedzenia Wójtowi Gminy z propozycj</w:t>
      </w:r>
      <w:r>
        <w:rPr>
          <w:rFonts w:cs="Calibri"/>
          <w:sz w:val="24"/>
          <w:szCs w:val="24"/>
        </w:rPr>
        <w:t>ą kwot dotacji na realizację poszczególnych zadań.</w:t>
      </w:r>
    </w:p>
    <w:p w:rsidR="009515A0" w:rsidRDefault="00C20CDD">
      <w:pPr>
        <w:pStyle w:val="Akapitzlist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Ostatecznego wyboru najkorzystniejszych ofert wraz z decyzją o wysokości kwoty przyznanej dotacji dokonuje Wójt.</w:t>
      </w:r>
    </w:p>
    <w:p w:rsidR="009515A0" w:rsidRDefault="00C20CDD">
      <w:pPr>
        <w:pStyle w:val="Akapitzlist"/>
        <w:numPr>
          <w:ilvl w:val="0"/>
          <w:numId w:val="2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Komisja konkursowa rozwiązuje się z chwilą rozstrzygnięcia konkursu.</w:t>
      </w:r>
      <w:r>
        <w:rPr>
          <w:rFonts w:cs="Calibri"/>
          <w:sz w:val="24"/>
          <w:szCs w:val="24"/>
        </w:rPr>
        <w:br/>
      </w:r>
    </w:p>
    <w:p w:rsidR="009515A0" w:rsidRDefault="00C20CDD">
      <w:pPr>
        <w:pStyle w:val="Nagwek1"/>
        <w:spacing w:before="0"/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Rozdział XII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br/>
        <w:t>Postanowi</w:t>
      </w: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t>enia końcowe</w:t>
      </w:r>
    </w:p>
    <w:p w:rsidR="009515A0" w:rsidRDefault="00C20CDD">
      <w:pPr>
        <w:pStyle w:val="Akapitzlist"/>
        <w:numPr>
          <w:ilvl w:val="0"/>
          <w:numId w:val="2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Zmiany niniejszego programu wymagają formy przyjętej do jego uchwalenia.</w:t>
      </w:r>
    </w:p>
    <w:p w:rsidR="009515A0" w:rsidRDefault="00C20CDD">
      <w:pPr>
        <w:pStyle w:val="Akapitzlist"/>
        <w:numPr>
          <w:ilvl w:val="0"/>
          <w:numId w:val="27"/>
        </w:numPr>
        <w:rPr>
          <w:rStyle w:val="Nagwek1Znak"/>
          <w:rFonts w:ascii="Calibri" w:eastAsia="Calibri" w:hAnsi="Calibri" w:cs="Calibri"/>
          <w:color w:val="auto"/>
          <w:sz w:val="24"/>
          <w:szCs w:val="24"/>
        </w:rPr>
      </w:pPr>
      <w:r>
        <w:rPr>
          <w:rFonts w:cs="Calibri"/>
          <w:sz w:val="24"/>
          <w:szCs w:val="24"/>
        </w:rPr>
        <w:t xml:space="preserve">W sprawach nie uregulowanych w niniejszym programie zastosowanie mają przepisy ustawy o działalności pożytku publicznego i o wolontariacie.                               </w:t>
      </w:r>
      <w:r>
        <w:rPr>
          <w:rFonts w:cs="Calibri"/>
          <w:sz w:val="24"/>
          <w:szCs w:val="24"/>
        </w:rPr>
        <w:t xml:space="preserve">                   </w:t>
      </w:r>
    </w:p>
    <w:p w:rsidR="009515A0" w:rsidRDefault="00C20CDD">
      <w:pPr>
        <w:pStyle w:val="Akapitzlist"/>
        <w:spacing w:after="0"/>
        <w:rPr>
          <w:rStyle w:val="Nagwek1Znak"/>
          <w:rFonts w:ascii="Calibri" w:eastAsia="Calibri" w:hAnsi="Calibri" w:cs="Calibri"/>
          <w:color w:val="auto"/>
          <w:sz w:val="24"/>
          <w:szCs w:val="24"/>
        </w:rPr>
      </w:pPr>
      <w:r>
        <w:rPr>
          <w:rStyle w:val="Nagwek1Znak"/>
          <w:rFonts w:ascii="Calibri" w:hAnsi="Calibri" w:cs="Calibri"/>
          <w:b/>
          <w:bCs/>
          <w:color w:val="auto"/>
          <w:sz w:val="24"/>
          <w:szCs w:val="24"/>
        </w:rPr>
        <w:lastRenderedPageBreak/>
        <w:t>UZASADNIENIE</w:t>
      </w:r>
    </w:p>
    <w:p w:rsidR="009515A0" w:rsidRDefault="00C20CDD">
      <w:pPr>
        <w:pStyle w:val="Nagwek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  <w:highlight w:val="white"/>
        </w:rPr>
        <w:t>Art.5a.ust.1 ustawy z dnia 24 kwietnia 2003r.o działalności pożytku publicznego i o wolontariacie (tj</w:t>
      </w:r>
      <w:r>
        <w:rPr>
          <w:rFonts w:ascii="Calibri" w:hAnsi="Calibri" w:cs="Calibri"/>
          <w:color w:val="auto"/>
          <w:sz w:val="24"/>
          <w:szCs w:val="24"/>
        </w:rPr>
        <w:t xml:space="preserve">. </w:t>
      </w:r>
      <w:r>
        <w:rPr>
          <w:rStyle w:val="Nagwek2Znak"/>
          <w:rFonts w:ascii="Calibri" w:hAnsi="Calibri" w:cs="Calibri"/>
          <w:color w:val="auto"/>
          <w:sz w:val="24"/>
          <w:szCs w:val="24"/>
        </w:rPr>
        <w:t xml:space="preserve"> Dz. U. z 2022 r., poz. 1327</w:t>
      </w:r>
      <w:r>
        <w:rPr>
          <w:rFonts w:ascii="Calibri" w:hAnsi="Calibri" w:cs="Calibri"/>
          <w:color w:val="auto"/>
          <w:sz w:val="24"/>
          <w:szCs w:val="24"/>
          <w:highlight w:val="white"/>
        </w:rPr>
        <w:t xml:space="preserve">) ) nakłada na organ stanowiący jednostki samorządu terytorialnego obowiązek uchwalenia </w:t>
      </w:r>
      <w:r>
        <w:rPr>
          <w:rFonts w:ascii="Calibri" w:hAnsi="Calibri" w:cs="Calibri"/>
          <w:color w:val="auto"/>
          <w:sz w:val="24"/>
          <w:szCs w:val="24"/>
          <w:highlight w:val="white"/>
        </w:rPr>
        <w:t>rocznego programu współpracy  z organizacjami pozarządowymi oraz podmiotami wymienionymi w art. 3 ust.3 ustawy  z dnia 24 kwietnia 2003r. o działalności pożytku publicznego i o wolontariacie. Program ma na celu lepsze wykonywanie zadań Gminy Lipinki poprze</w:t>
      </w:r>
      <w:r>
        <w:rPr>
          <w:rFonts w:ascii="Calibri" w:hAnsi="Calibri" w:cs="Calibri"/>
          <w:color w:val="auto"/>
          <w:sz w:val="24"/>
          <w:szCs w:val="24"/>
          <w:highlight w:val="white"/>
        </w:rPr>
        <w:t>z możliwie pełne wykorzystanie potencjału organizacji pozarządowych, zwiększenie skuteczności   i efektywności działań związanych z realizacją zadań publicznych i dalszy wzrost partycypacji społecznej w rozwiązywaniu problemów lokalnych.</w:t>
      </w:r>
    </w:p>
    <w:p w:rsidR="009515A0" w:rsidRDefault="009515A0"/>
    <w:p w:rsidR="009515A0" w:rsidRDefault="009515A0">
      <w:pPr>
        <w:rPr>
          <w:sz w:val="24"/>
          <w:szCs w:val="24"/>
        </w:rPr>
      </w:pPr>
    </w:p>
    <w:p w:rsidR="009515A0" w:rsidRDefault="009515A0">
      <w:pPr>
        <w:rPr>
          <w:sz w:val="24"/>
          <w:szCs w:val="24"/>
        </w:rPr>
      </w:pPr>
    </w:p>
    <w:sectPr w:rsidR="009515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16066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A7CDBDA"/>
    <w:lvl w:ilvl="0" w:tplc="5AEC95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91365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C70A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2F8EC3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0000005"/>
    <w:multiLevelType w:val="hybridMultilevel"/>
    <w:tmpl w:val="0C86CE9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0000006"/>
    <w:multiLevelType w:val="hybridMultilevel"/>
    <w:tmpl w:val="94ECC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7"/>
    <w:multiLevelType w:val="hybridMultilevel"/>
    <w:tmpl w:val="99C0D29C"/>
    <w:lvl w:ilvl="0" w:tplc="5A5048F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hybridMultilevel"/>
    <w:tmpl w:val="97A66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36B4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C8D07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41245FC6"/>
    <w:lvl w:ilvl="0" w:tplc="A2925D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98BCDB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1DB87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E"/>
    <w:multiLevelType w:val="hybridMultilevel"/>
    <w:tmpl w:val="73C60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0F"/>
    <w:multiLevelType w:val="hybridMultilevel"/>
    <w:tmpl w:val="FCE8F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67F6B39A"/>
    <w:lvl w:ilvl="0" w:tplc="A2925D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3BEE6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84AC6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33A6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7660BB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0000015"/>
    <w:multiLevelType w:val="hybridMultilevel"/>
    <w:tmpl w:val="FB4AE96E"/>
    <w:lvl w:ilvl="0" w:tplc="DC9251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FB94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0E1C934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0000018"/>
    <w:multiLevelType w:val="hybridMultilevel"/>
    <w:tmpl w:val="DC4CF794"/>
    <w:lvl w:ilvl="0" w:tplc="9C68D0AA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C8D07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8E9C7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AA7CDBDA"/>
    <w:lvl w:ilvl="0" w:tplc="5AEC954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8"/>
  </w:num>
  <w:num w:numId="9">
    <w:abstractNumId w:val="25"/>
  </w:num>
  <w:num w:numId="10">
    <w:abstractNumId w:val="23"/>
  </w:num>
  <w:num w:numId="11">
    <w:abstractNumId w:val="5"/>
  </w:num>
  <w:num w:numId="12">
    <w:abstractNumId w:val="4"/>
  </w:num>
  <w:num w:numId="13">
    <w:abstractNumId w:val="9"/>
  </w:num>
  <w:num w:numId="14">
    <w:abstractNumId w:val="26"/>
  </w:num>
  <w:num w:numId="15">
    <w:abstractNumId w:val="20"/>
  </w:num>
  <w:num w:numId="16">
    <w:abstractNumId w:val="12"/>
  </w:num>
  <w:num w:numId="17">
    <w:abstractNumId w:val="16"/>
  </w:num>
  <w:num w:numId="18">
    <w:abstractNumId w:val="11"/>
  </w:num>
  <w:num w:numId="19">
    <w:abstractNumId w:val="7"/>
  </w:num>
  <w:num w:numId="20">
    <w:abstractNumId w:val="1"/>
  </w:num>
  <w:num w:numId="21">
    <w:abstractNumId w:val="24"/>
  </w:num>
  <w:num w:numId="22">
    <w:abstractNumId w:val="18"/>
  </w:num>
  <w:num w:numId="23">
    <w:abstractNumId w:val="27"/>
  </w:num>
  <w:num w:numId="24">
    <w:abstractNumId w:val="10"/>
  </w:num>
  <w:num w:numId="25">
    <w:abstractNumId w:val="19"/>
  </w:num>
  <w:num w:numId="26">
    <w:abstractNumId w:val="14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A0"/>
    <w:rsid w:val="009515A0"/>
    <w:rsid w:val="00C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058AA-25CC-4BAA-97CB-3657666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SimSun" w:hAnsi="Cambria" w:cs="SimSu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mbria" w:eastAsia="SimSun" w:hAnsi="Cambria" w:cs="SimSun"/>
      <w:color w:val="365F9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="Cambria" w:eastAsia="SimSun" w:hAnsi="Cambr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SimSun" w:hAnsi="Cambria" w:cs="SimSu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z organizacjami pozarządowymi oraz podmiotami wymienionymi w art.3 ust.3 ustawy z dnia 24 kwietnia 2003 roku o działalności pożytku publicznego i o wolontariacia na rok 2022</vt:lpstr>
    </vt:vector>
  </TitlesOfParts>
  <Company/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z organizacjami pozarządowymi oraz podmiotami wymienionymi w art.3 ust.3 ustawy z dnia 24 kwietnia 2003 roku o działalności pożytku publicznego i o wolontariacia na rok 2022</dc:title>
  <dc:subject>Program współpracy z organizacjami pozarządowymi oraz podmiotami wymienionymi w art.3 ust.3 ustawy z dnia 24 kwietnia 2003 roku o działalności pożytku publicznego i o wolontariacia na rok 2022</dc:subject>
  <dc:creator>Beata Gucwa</dc:creator>
  <cp:keywords>Program współpracy</cp:keywords>
  <cp:lastModifiedBy>Wójt</cp:lastModifiedBy>
  <cp:revision>2</cp:revision>
  <cp:lastPrinted>2022-10-21T12:43:00Z</cp:lastPrinted>
  <dcterms:created xsi:type="dcterms:W3CDTF">2022-10-24T12:18:00Z</dcterms:created>
  <dcterms:modified xsi:type="dcterms:W3CDTF">2022-10-24T12:18:00Z</dcterms:modified>
</cp:coreProperties>
</file>